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2013 185 / 37 vom 14. März 2013</w:t>
      </w:r>
    </w:p>
    <w:p>
      <w:r>
        <w:t>BL Gerichte, 2013-03-14, DE</w:t>
      </w:r>
    </w:p>
    <w:p>
      <w:r>
        <w:rPr>
          <w:b/>
        </w:rPr>
        <w:t xml:space="preserve">Quelle: </w:t>
      </w:r>
      <w:r>
        <w:t>https://mcp.opencaselaw.ch/entscheid/bl_gerichte_725 2013 185 _ 37</w:t>
      </w:r>
    </w:p>
    <w:p>
      <w:r>
        <w:t>FR: BL_GERICHTE 725 2013 185 / 37 du 14 mars 2013</w:t>
      </w:r>
    </w:p>
    <w:p>
      <w:r>
        <w:t>IT: BL_GERICHTE 725 2013 185 / 37 del 14 marzo 2013</w:t>
      </w:r>
    </w:p>
    <w:p>
      <w:pPr>
        <w:pStyle w:val="Heading2"/>
      </w:pPr>
      <w:r>
        <w:t>Regeste</w:t>
      </w:r>
    </w:p>
    <w:p>
      <w:r>
        <w:t>Leistungen</w:t>
      </w:r>
    </w:p>
    <w:p>
      <w:pPr>
        <w:pStyle w:val="Heading2"/>
      </w:pPr>
      <w:r>
        <w:t>Erwägungen</w:t>
      </w:r>
    </w:p>
    <w:p>
      <w:r>
        <w:rPr>
          <w:b/>
        </w:rPr>
        <w:t>E. 1</w:t>
      </w:r>
    </w:p>
    <w:p>
      <w:r>
        <w:t>Die Beschwerde wird in dem Sinne gutgeheissen, dass der angefochtene Einspracheentscheid vom 17. Mai 2013 aufgehoben und die Sache an die Beschwerdegegnerin zurückgewiesen wird, damit diese, nach erfolgter Abklärung im Sinne der Erwägungen, neu verfüge.</w:t>
      </w:r>
    </w:p>
    <w:p>
      <w:r>
        <w:rPr>
          <w:b/>
        </w:rPr>
        <w:t>E. 2</w:t>
      </w:r>
    </w:p>
    <w:p>
      <w:r>
        <w:t>Es werden keine Verfahrenskosten erhoben.</w:t>
      </w:r>
    </w:p>
    <w:p>
      <w:r>
        <w:rPr>
          <w:b/>
        </w:rPr>
        <w:t>E. 3</w:t>
      </w:r>
    </w:p>
    <w:p>
      <w:r>
        <w:t>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